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2B6E4E">
        <w:t>18</w:t>
      </w:r>
      <w:r w:rsidR="00DB39D0">
        <w:t>.</w:t>
      </w:r>
      <w:r w:rsidR="002B6E4E">
        <w:t>12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2B6E4E">
        <w:t>26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</w:t>
      </w:r>
      <w:r w:rsidR="00D00A36" w:rsidRPr="00D00A36">
        <w:t xml:space="preserve"> </w:t>
      </w:r>
      <w:r w:rsidR="00D00A36">
        <w:t>и на плановый период 2020 и 2021 годов</w:t>
      </w:r>
      <w:r w:rsidRPr="001B35E6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Pr="007813FA" w:rsidRDefault="00DD56B9" w:rsidP="007813F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13FA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2B6E4E" w:rsidRPr="007813FA" w:rsidRDefault="002B6E4E" w:rsidP="007813FA">
      <w:pPr>
        <w:autoSpaceDE w:val="0"/>
        <w:autoSpaceDN w:val="0"/>
        <w:adjustRightInd w:val="0"/>
        <w:ind w:firstLine="709"/>
        <w:jc w:val="both"/>
      </w:pPr>
      <w:r w:rsidRPr="007813FA">
        <w:t xml:space="preserve">Решением Думы предлагается увеличить общий объем прогнозируемых доходов районного бюджета в 2019 году на 21 846,7 тыс. рублей и утвердить в сумме </w:t>
      </w:r>
      <w:r w:rsidRPr="007813FA">
        <w:rPr>
          <w:b/>
        </w:rPr>
        <w:t xml:space="preserve">719 695,5 </w:t>
      </w:r>
      <w:r w:rsidRPr="007813FA">
        <w:t>тыс. рублей.</w:t>
      </w:r>
    </w:p>
    <w:p w:rsidR="002B6E4E" w:rsidRPr="007813FA" w:rsidRDefault="002B6E4E" w:rsidP="007813FA">
      <w:pPr>
        <w:pStyle w:val="9"/>
        <w:ind w:firstLine="709"/>
        <w:rPr>
          <w:b w:val="0"/>
          <w:szCs w:val="24"/>
        </w:rPr>
      </w:pPr>
      <w:r w:rsidRPr="007813FA">
        <w:rPr>
          <w:b w:val="0"/>
          <w:szCs w:val="24"/>
        </w:rPr>
        <w:t>Налоговые и неналоговые доходы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7813FA">
        <w:rPr>
          <w:rFonts w:ascii="Times New Roman" w:hAnsi="Times New Roman"/>
          <w:b/>
          <w:sz w:val="24"/>
          <w:szCs w:val="24"/>
        </w:rPr>
        <w:t xml:space="preserve">78 353,9 </w:t>
      </w:r>
      <w:r w:rsidRPr="007813FA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7813FA">
        <w:rPr>
          <w:rFonts w:ascii="Times New Roman" w:hAnsi="Times New Roman"/>
          <w:b/>
          <w:sz w:val="24"/>
          <w:szCs w:val="24"/>
        </w:rPr>
        <w:t>9 050,0</w:t>
      </w:r>
      <w:r w:rsidRPr="007813FA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уточнением плановых показателей по фактическим поступлениям доходов в бюджет: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налог на доходы физических лиц на сумму +8 082,0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 xml:space="preserve"> - акцизы по подакцизным товарам (продукции) на сумму +500,0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налоги на совокупный доход на сумму +917,7 тыс. рублей, из них:</w:t>
      </w:r>
    </w:p>
    <w:p w:rsidR="002B6E4E" w:rsidRPr="007813FA" w:rsidRDefault="007813FA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E4E" w:rsidRPr="007813FA">
        <w:rPr>
          <w:rFonts w:ascii="Times New Roman" w:hAnsi="Times New Roman"/>
          <w:sz w:val="24"/>
          <w:szCs w:val="24"/>
        </w:rPr>
        <w:t>налог, взимаемый в связи с применением упрощенной системы налогообложения на сумму +850,0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единый налог на вмененный доход для отдельных видов деятельности на сумму +55,7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единый сельскохозяйственный налог на сумму -6,8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налог, взимаемый в связи с применением патентной системы налогообложения на сумму +18,8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задолженность и перерасчеты по отмененным налогам, сборам и иным обязательным платежам на сумму +0,3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на сумму -54,1 тыс. рублей, из них: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доходы, получаемые в виде арендной платы за земельные участки на сумму +400,0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районов на сумму -454,1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платежи при пользовании природными ресурсами на сумму -50,0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доходы от оказания платных услуг (работ) и компенсации затрат государства на сумму -1 077,0 тыс. рублей, из них: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по Комитету по образованию администрации Зиминского района (родительская плата) снижение составит на -1 127,0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по Комитету по культуре администрации Зиминского района рост по оказанию платных услуг увеличится на +50,0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на сумму +472,3 тыс. рублей, из них: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доходы от реализации иного имущества, находящегося в собственности муниципальных районов на сумму -27,7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+500,0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штрафы, санкции, возмещение ущерба на сумму +258,8 тыс. рублей.</w:t>
      </w:r>
    </w:p>
    <w:p w:rsidR="002B6E4E" w:rsidRPr="007813FA" w:rsidRDefault="002B6E4E" w:rsidP="007813FA">
      <w:pPr>
        <w:pStyle w:val="9"/>
        <w:ind w:firstLine="709"/>
        <w:rPr>
          <w:b w:val="0"/>
          <w:szCs w:val="24"/>
        </w:rPr>
      </w:pPr>
      <w:r w:rsidRPr="007813FA">
        <w:rPr>
          <w:b w:val="0"/>
          <w:szCs w:val="24"/>
        </w:rPr>
        <w:t>Безвозмездные поступления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7813FA">
        <w:rPr>
          <w:rFonts w:ascii="Times New Roman" w:hAnsi="Times New Roman"/>
          <w:b/>
          <w:sz w:val="24"/>
          <w:szCs w:val="24"/>
        </w:rPr>
        <w:t>641 341,6</w:t>
      </w:r>
      <w:r w:rsidRPr="007813FA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7813FA">
        <w:rPr>
          <w:rFonts w:ascii="Times New Roman" w:hAnsi="Times New Roman"/>
          <w:b/>
          <w:sz w:val="24"/>
          <w:szCs w:val="24"/>
        </w:rPr>
        <w:t>+12 796,7</w:t>
      </w:r>
      <w:r w:rsidRPr="007813FA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+32,0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субсидии местным бюджетам на строительство, реконструкцию, капитальный ремонт, ремонт автомобильных дорог общего пользования местного значения на сумму +899,7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 xml:space="preserve">- субсидии, предоставляемой местным бюджетам на выплату денежного содержания с начислениями на него главам, муниципальным служащим органов местного </w:t>
      </w:r>
      <w:r w:rsidRPr="007813FA">
        <w:rPr>
          <w:rFonts w:ascii="Times New Roman" w:hAnsi="Times New Roman"/>
          <w:sz w:val="24"/>
          <w:szCs w:val="24"/>
        </w:rPr>
        <w:lastRenderedPageBreak/>
        <w:t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на сумму +6 726,9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+22,6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сфере труда на сумму +32,8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сумму +33,1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гражданам субсидий на оплату жилых помещений и коммунальных услуг на сумму +15,8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субвенции осуществление областных государственных полномочий по определению персонального состава и обеспечению деятельности административных комиссий на сумму +32,8 тыс. рублей;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на сумму +1,0 тыс. рублей.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813FA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на сумму +5 000,0 тыс. рублей за счет привлечения добровольных пожертвований Администрации Зиминского районного муниципального образования.</w:t>
      </w:r>
    </w:p>
    <w:p w:rsidR="002B6E4E" w:rsidRPr="007813FA" w:rsidRDefault="002B6E4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3B0" w:rsidRPr="00A67445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увеличить расходную часть районного бюджета на 201</w:t>
      </w:r>
      <w:r w:rsidR="00C858C2" w:rsidRPr="00A67445">
        <w:t>9</w:t>
      </w:r>
      <w:r w:rsidRPr="00A67445">
        <w:t xml:space="preserve"> год на сумму</w:t>
      </w:r>
      <w:r w:rsidR="000D6C35" w:rsidRPr="00A67445">
        <w:t xml:space="preserve"> </w:t>
      </w:r>
      <w:r w:rsidR="00786475" w:rsidRPr="00A67445">
        <w:rPr>
          <w:b/>
        </w:rPr>
        <w:t>14 916,7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786475" w:rsidRPr="00A67445">
        <w:rPr>
          <w:b/>
        </w:rPr>
        <w:t>737 604,0</w:t>
      </w:r>
      <w:r w:rsidR="005B5873" w:rsidRPr="00A67445">
        <w:rPr>
          <w:b/>
        </w:rPr>
        <w:t xml:space="preserve"> </w:t>
      </w:r>
      <w:r w:rsidRPr="00A67445">
        <w:t>тыс. рублей, с увеличением расходов на реализацию следующих муниципальных программ:</w:t>
      </w: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381" w:type="dxa"/>
        <w:tblInd w:w="108" w:type="dxa"/>
        <w:tblLayout w:type="fixed"/>
        <w:tblLook w:val="04A0"/>
      </w:tblPr>
      <w:tblGrid>
        <w:gridCol w:w="601"/>
        <w:gridCol w:w="4786"/>
        <w:gridCol w:w="1227"/>
        <w:gridCol w:w="1324"/>
        <w:gridCol w:w="1443"/>
      </w:tblGrid>
      <w:tr w:rsidR="000D6C35" w:rsidRPr="009202A3" w:rsidTr="000156E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67445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 w:rsidRPr="00A67445">
              <w:rPr>
                <w:bCs/>
                <w:color w:val="000000"/>
                <w:sz w:val="22"/>
                <w:szCs w:val="22"/>
              </w:rPr>
              <w:t>9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786475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722 687,3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786475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786475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737 604,0</w:t>
            </w:r>
          </w:p>
        </w:tc>
      </w:tr>
      <w:tr w:rsidR="0052142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786475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391 109,0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C906FD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4 805,5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C906FD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395 914,5</w:t>
            </w:r>
          </w:p>
        </w:tc>
      </w:tr>
      <w:tr w:rsidR="0052142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C906FD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73 866,2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C906FD" w:rsidP="00C906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-409,4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C906F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73 456,7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69 836,2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-321,9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 xml:space="preserve">69 </w:t>
            </w:r>
            <w:r>
              <w:rPr>
                <w:bCs/>
                <w:i/>
                <w:color w:val="000000"/>
                <w:sz w:val="22"/>
                <w:szCs w:val="22"/>
              </w:rPr>
              <w:t>514,3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1 239,5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162,9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детской мебели»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-49,9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20,1</w:t>
            </w:r>
          </w:p>
        </w:tc>
      </w:tr>
      <w:tr w:rsidR="005B0432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32" w:rsidRPr="009202A3" w:rsidRDefault="005B0432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32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32" w:rsidRPr="00C906FD" w:rsidRDefault="00C906FD" w:rsidP="005A64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32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-14,8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32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85,2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C906FD">
              <w:rPr>
                <w:bCs/>
                <w:i/>
                <w:color w:val="000000"/>
                <w:sz w:val="22"/>
                <w:szCs w:val="22"/>
              </w:rPr>
              <w:lastRenderedPageBreak/>
              <w:t>«Антитеррористическая защищенность»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5A64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57,0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44,1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5A641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2 524,0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-133,3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C906FD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2 390,8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9202A3" w:rsidRDefault="00C906F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C906FD" w:rsidP="00C906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297 977,3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022C35" w:rsidRDefault="00C906FD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4 984,0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C906FD" w:rsidP="00934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302 961,3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FD" w:rsidRPr="009202A3" w:rsidRDefault="00C906F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9202A3" w:rsidRDefault="00C906F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279 878,0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Pr="00022C35" w:rsidRDefault="00B64229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Pr="00022C35" w:rsidRDefault="00C906FD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285 338,8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FA10A3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7 871,1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7 371,1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192,1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830,1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C906FD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255,3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07289F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A84022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334,1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B6422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-202,6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B64229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131,5</w:t>
            </w:r>
          </w:p>
        </w:tc>
      </w:tr>
      <w:tr w:rsidR="00C906FD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D" w:rsidRPr="00FA10A3" w:rsidRDefault="00C906F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FD" w:rsidRPr="00A84022" w:rsidRDefault="00C906FD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C906FD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2 18</w:t>
            </w:r>
            <w:r w:rsidR="00B64229">
              <w:rPr>
                <w:bCs/>
                <w:i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FD" w:rsidRDefault="00B64229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D" w:rsidRDefault="00B64229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2 224,5</w:t>
            </w:r>
          </w:p>
        </w:tc>
      </w:tr>
      <w:tr w:rsidR="00B64229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29" w:rsidRPr="00B64229" w:rsidRDefault="00B6422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29" w:rsidRPr="00B64229" w:rsidRDefault="00B64229" w:rsidP="00D77CCF">
            <w:pPr>
              <w:rPr>
                <w:color w:val="000000"/>
                <w:sz w:val="22"/>
                <w:szCs w:val="22"/>
              </w:rPr>
            </w:pPr>
            <w:r w:rsidRPr="00B64229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B64229" w:rsidRDefault="00F22E59" w:rsidP="00B642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4 435,0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9" w:rsidRPr="00B64229" w:rsidRDefault="00F22E59" w:rsidP="00B642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-62,8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B64229" w:rsidRDefault="00F22E59" w:rsidP="00934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4 372,2</w:t>
            </w:r>
          </w:p>
        </w:tc>
      </w:tr>
      <w:tr w:rsidR="00B64229" w:rsidRPr="009202A3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29" w:rsidRPr="00FA10A3" w:rsidRDefault="00B6422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29" w:rsidRPr="00C906FD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F22E59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Default="00F22E59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9" w:rsidRDefault="00F22E59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-62,8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372,2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A3" w:rsidRDefault="00F22E59" w:rsidP="00A84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E54CDA" w:rsidRDefault="00F22E59" w:rsidP="00D77CCF">
            <w:pPr>
              <w:rPr>
                <w:color w:val="000000"/>
                <w:sz w:val="22"/>
                <w:szCs w:val="22"/>
              </w:rPr>
            </w:pPr>
            <w:r w:rsidRPr="00E54CDA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 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E54CDA" w:rsidRDefault="00F22E59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12 764,6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E54CDA" w:rsidRDefault="00F22E59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E54CDA" w:rsidRDefault="00F22E59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13 058,3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A3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8A431F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9 562,1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F22E5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EA681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9 855,8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F22E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F22E59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14 025,8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2 826,3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F22E5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-34,0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A840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2 792,3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2 149,4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F22E5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-126,1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2 023,3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F22E59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F22E5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9,8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F22E59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музея"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F22E5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110,1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6 399,4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F22E59" w:rsidP="00107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-9,</w:t>
            </w:r>
            <w:r w:rsidR="00107FC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107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6 390,</w:t>
            </w:r>
            <w:r w:rsidR="00107FC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273979" w:rsidRDefault="00F22E59" w:rsidP="000575BD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27397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5 941,1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273979" w:rsidRDefault="00107FC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273979" w:rsidRDefault="00107FCC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5 944,9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273979" w:rsidRDefault="00F22E59" w:rsidP="000575BD">
            <w:pPr>
              <w:rPr>
                <w:i/>
                <w:color w:val="000000"/>
                <w:sz w:val="22"/>
                <w:szCs w:val="22"/>
              </w:rPr>
            </w:pPr>
            <w:r w:rsidRPr="00F22E59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107FC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273979" w:rsidRDefault="00F22E59" w:rsidP="000575BD">
            <w:pPr>
              <w:rPr>
                <w:i/>
                <w:color w:val="000000"/>
                <w:sz w:val="22"/>
                <w:szCs w:val="22"/>
              </w:rPr>
            </w:pPr>
            <w:r w:rsidRPr="00F22E59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107FC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4 678,7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107FCC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107FCC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4 843,1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4 414,3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Pr="00356BAC" w:rsidRDefault="00107FCC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Pr="00356BAC" w:rsidRDefault="00107FCC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4 471,0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831805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F22E59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8,6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831805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831805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107FCC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</w:t>
            </w:r>
            <w:r w:rsidR="00F22E59">
              <w:rPr>
                <w:bCs/>
                <w:i/>
                <w:color w:val="000000"/>
                <w:sz w:val="22"/>
                <w:szCs w:val="22"/>
              </w:rPr>
              <w:t>,3</w:t>
            </w:r>
          </w:p>
        </w:tc>
      </w:tr>
      <w:tr w:rsidR="00F22E59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56BAC" w:rsidRDefault="00F22E5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9" w:rsidRPr="00356BAC" w:rsidRDefault="00F22E59" w:rsidP="00D77CCF">
            <w:pPr>
              <w:rPr>
                <w:i/>
                <w:color w:val="000000"/>
                <w:sz w:val="22"/>
                <w:szCs w:val="22"/>
              </w:rPr>
            </w:pPr>
            <w:r w:rsidRPr="00A84022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F22E59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9" w:rsidRDefault="00107FCC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59" w:rsidRDefault="00107FC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18,0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A84022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Default="00107FC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164,8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A84022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Default="00107FC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48,0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107FCC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Default="00107FC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128,5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A67445" w:rsidRDefault="00A67445" w:rsidP="00C90A85">
            <w:pPr>
              <w:rPr>
                <w:b/>
                <w:color w:val="000000"/>
                <w:sz w:val="22"/>
                <w:szCs w:val="22"/>
              </w:rPr>
            </w:pPr>
            <w:r w:rsidRPr="00A6744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107FCC" w:rsidRDefault="00107FCC" w:rsidP="00D77CCF">
            <w:pPr>
              <w:rPr>
                <w:b/>
                <w:color w:val="000000"/>
                <w:sz w:val="22"/>
                <w:szCs w:val="22"/>
              </w:rPr>
            </w:pPr>
            <w:r w:rsidRPr="00107FC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F22E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FCC">
              <w:rPr>
                <w:b/>
                <w:bCs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107FCC" w:rsidRDefault="00107FCC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FCC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FCC">
              <w:rPr>
                <w:b/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A67445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107FCC" w:rsidRDefault="00107FCC" w:rsidP="00D77CCF">
            <w:pPr>
              <w:rPr>
                <w:color w:val="000000"/>
                <w:sz w:val="22"/>
                <w:szCs w:val="22"/>
              </w:rPr>
            </w:pPr>
            <w:r w:rsidRPr="00107FCC">
              <w:rPr>
                <w:color w:val="000000"/>
                <w:sz w:val="22"/>
                <w:szCs w:val="22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107FCC" w:rsidRDefault="00107FC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93,7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107FCC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«Выплата компенсаций медицинским работникам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F22E5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Default="00107FC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43,7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107FCC" w:rsidRDefault="00A67445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107FCC" w:rsidRDefault="00107FCC" w:rsidP="00D77CCF">
            <w:pPr>
              <w:rPr>
                <w:color w:val="000000"/>
                <w:sz w:val="22"/>
                <w:szCs w:val="22"/>
              </w:rPr>
            </w:pPr>
            <w:r w:rsidRPr="00107FCC">
              <w:rPr>
                <w:color w:val="000000"/>
                <w:sz w:val="22"/>
                <w:szCs w:val="22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107FCC" w:rsidRDefault="00107FC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107FC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FCC" w:rsidRPr="00107FCC" w:rsidRDefault="00107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07FCC">
              <w:rPr>
                <w:i/>
                <w:iCs/>
                <w:color w:val="000000"/>
                <w:sz w:val="22"/>
                <w:szCs w:val="22"/>
              </w:rPr>
              <w:t>Основное мероприятие «Мероприятия по борьбе с ВИЧ-инфекцией»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107FCC" w:rsidRDefault="00107FC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107FC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FCC" w:rsidRPr="00107FCC" w:rsidRDefault="00107FC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07FCC">
              <w:rPr>
                <w:i/>
                <w:iCs/>
                <w:color w:val="000000"/>
                <w:sz w:val="22"/>
                <w:szCs w:val="22"/>
              </w:rPr>
              <w:t>Основное мероприятие «Мероприятия по вакцинопрофилактике»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F22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107FCC" w:rsidRDefault="00107FC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107FCC" w:rsidRDefault="00107FCC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356BAC" w:rsidRDefault="00107FCC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107FCC" w:rsidP="00107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5 039,3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356BAC" w:rsidRDefault="00107FCC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0156E1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5 170,3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356BAC" w:rsidRDefault="00107FCC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107FCC" w:rsidP="00107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4 486,9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356BAC" w:rsidRDefault="00107FCC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356BAC" w:rsidRDefault="00107FCC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 </w:t>
            </w:r>
            <w:r w:rsidR="000156E1">
              <w:rPr>
                <w:bCs/>
                <w:color w:val="000000"/>
                <w:sz w:val="22"/>
                <w:szCs w:val="22"/>
              </w:rPr>
              <w:t>617,9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7C4CA4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7C4CA4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7C4CA4" w:rsidRDefault="00107FCC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3 299,7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Pr="007C4CA4" w:rsidRDefault="00107FCC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Pr="007C4CA4" w:rsidRDefault="00107FCC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3 395,7</w:t>
            </w:r>
          </w:p>
        </w:tc>
      </w:tr>
      <w:tr w:rsidR="00107FC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CC" w:rsidRPr="00356BAC" w:rsidRDefault="00107FC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CC" w:rsidRPr="007C4CA4" w:rsidRDefault="00107FCC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1 187,2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CC" w:rsidRDefault="00107FCC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CC" w:rsidRDefault="00107FCC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1 222,2</w:t>
            </w:r>
          </w:p>
        </w:tc>
      </w:tr>
      <w:tr w:rsidR="00B63EB6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Pr="00851DCB" w:rsidRDefault="00B63EB6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B63EB6" w:rsidRPr="00851DCB" w:rsidRDefault="00A67445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851DCB" w:rsidRDefault="000156E1" w:rsidP="00A1638C">
            <w:pPr>
              <w:rPr>
                <w:b/>
                <w:color w:val="000000"/>
                <w:sz w:val="22"/>
                <w:szCs w:val="22"/>
              </w:rPr>
            </w:pPr>
            <w:r w:rsidRPr="000156E1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B63EB6" w:rsidRDefault="000156E1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B63EB6" w:rsidRDefault="000156E1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B63EB6" w:rsidRDefault="000156E1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738,3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0156E1" w:rsidRDefault="000156E1">
            <w:pPr>
              <w:rPr>
                <w:i/>
                <w:iCs/>
                <w:sz w:val="22"/>
                <w:szCs w:val="22"/>
              </w:rPr>
            </w:pPr>
            <w:r w:rsidRPr="000156E1">
              <w:rPr>
                <w:i/>
                <w:iCs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851DCB" w:rsidRDefault="000156E1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851DCB" w:rsidRDefault="000156E1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851DCB" w:rsidRDefault="000156E1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185,8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156E1">
              <w:rPr>
                <w:i/>
                <w:iCs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202BA2" w:rsidRDefault="000156E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202BA2" w:rsidRDefault="000156E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202BA2" w:rsidRDefault="000156E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182,5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A67445" w:rsidRDefault="00A67445" w:rsidP="00C90A85">
            <w:pPr>
              <w:rPr>
                <w:b/>
                <w:color w:val="000000"/>
                <w:sz w:val="22"/>
                <w:szCs w:val="22"/>
              </w:rPr>
            </w:pPr>
            <w:r w:rsidRPr="00A6744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0156E1" w:rsidRDefault="000156E1">
            <w:pPr>
              <w:rPr>
                <w:b/>
                <w:bCs/>
                <w:sz w:val="22"/>
                <w:szCs w:val="22"/>
              </w:rPr>
            </w:pPr>
            <w:r w:rsidRPr="000156E1">
              <w:rPr>
                <w:b/>
                <w:bCs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0156E1" w:rsidRDefault="000156E1" w:rsidP="00015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16 260,6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0156E1" w:rsidRDefault="000156E1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0156E1" w:rsidRDefault="000156E1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16 260,3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A67445" w:rsidRDefault="00A67445" w:rsidP="00C90A85">
            <w:pPr>
              <w:rPr>
                <w:color w:val="000000"/>
                <w:sz w:val="22"/>
                <w:szCs w:val="22"/>
              </w:rPr>
            </w:pPr>
            <w:r w:rsidRPr="00A67445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bCs/>
                <w:color w:val="000000"/>
                <w:sz w:val="22"/>
                <w:szCs w:val="22"/>
              </w:rPr>
            </w:pPr>
            <w:r w:rsidRPr="000156E1">
              <w:rPr>
                <w:bCs/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9 154,0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0156E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-900,0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8 254,0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156E1">
              <w:rPr>
                <w:i/>
                <w:iCs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0156E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-900,0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A67445" w:rsidRDefault="00A67445" w:rsidP="00C90A85">
            <w:pPr>
              <w:rPr>
                <w:color w:val="000000"/>
                <w:sz w:val="22"/>
                <w:szCs w:val="22"/>
              </w:rPr>
            </w:pPr>
            <w:r w:rsidRPr="00A67445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bCs/>
                <w:color w:val="000000"/>
                <w:sz w:val="22"/>
                <w:szCs w:val="22"/>
              </w:rPr>
            </w:pPr>
            <w:r w:rsidRPr="000156E1">
              <w:rPr>
                <w:bCs/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6 406,6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0156E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7 306,3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E1" w:rsidRPr="000156E1" w:rsidRDefault="000156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156E1">
              <w:rPr>
                <w:i/>
                <w:iCs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6 406,6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Default="000156E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Default="000156E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7 306,3</w:t>
            </w:r>
          </w:p>
        </w:tc>
      </w:tr>
      <w:tr w:rsidR="00A5172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CE7383" w:rsidRDefault="00A5172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A51723" w:rsidP="00C90A85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0156E1" w:rsidP="00A51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Pr="00CE7383" w:rsidRDefault="000156E1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Pr="00CE7383" w:rsidRDefault="000156E1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2 448,5</w:t>
            </w:r>
          </w:p>
        </w:tc>
      </w:tr>
      <w:tr w:rsidR="00A51723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3" w:rsidRPr="00851DCB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23" w:rsidRPr="00CE7383" w:rsidRDefault="00A5172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Default="000156E1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2 401,5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23" w:rsidRDefault="000156E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3" w:rsidRDefault="000156E1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2 448,5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CE7383" w:rsidRDefault="000156E1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CE7383" w:rsidRDefault="000156E1" w:rsidP="00C90A85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0156E1" w:rsidP="000156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142 936,9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CE7383" w:rsidRDefault="000156E1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1 595,0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0156E1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144 531,9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A67445" w:rsidRDefault="00A67445" w:rsidP="00C90A85">
            <w:pPr>
              <w:rPr>
                <w:color w:val="000000"/>
                <w:sz w:val="22"/>
                <w:szCs w:val="22"/>
              </w:rPr>
            </w:pPr>
            <w:r w:rsidRPr="00A67445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 w:rsidP="00C90A85">
            <w:pPr>
              <w:rPr>
                <w:color w:val="000000"/>
                <w:sz w:val="22"/>
                <w:szCs w:val="22"/>
              </w:rPr>
            </w:pPr>
            <w:r w:rsidRPr="006C464C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9 646,0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6C464C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9 797,1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 w:rsidP="00C90A85">
            <w:pPr>
              <w:rPr>
                <w:i/>
                <w:color w:val="000000"/>
                <w:sz w:val="22"/>
                <w:szCs w:val="22"/>
              </w:rPr>
            </w:pPr>
            <w:r w:rsidRPr="006C464C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9 646,0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6C464C" w:rsidP="001746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1C1C9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9 797,1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EA6813" w:rsidRDefault="000156E1" w:rsidP="00C90A85">
            <w:pPr>
              <w:rPr>
                <w:color w:val="000000"/>
                <w:sz w:val="22"/>
                <w:szCs w:val="22"/>
              </w:rPr>
            </w:pPr>
            <w:r w:rsidRPr="00EA6813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EA6813" w:rsidRDefault="000156E1" w:rsidP="00C90A85">
            <w:pPr>
              <w:rPr>
                <w:color w:val="000000"/>
                <w:sz w:val="22"/>
                <w:szCs w:val="22"/>
              </w:rPr>
            </w:pPr>
            <w:r w:rsidRPr="00EA6813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0156E1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18 479,9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CE7383" w:rsidRDefault="006C464C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655,3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6C464C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19 135,2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CE7383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0156E1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18 479,9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CE7383" w:rsidRDefault="006C464C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655,3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6C464C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19 135,2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A67445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8.3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A51723" w:rsidRDefault="000156E1" w:rsidP="00C90A85">
            <w:pPr>
              <w:rPr>
                <w:color w:val="000000"/>
                <w:sz w:val="22"/>
                <w:szCs w:val="22"/>
              </w:rPr>
            </w:pPr>
            <w:r w:rsidRPr="00A51723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2016-2021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A51723" w:rsidRDefault="006C464C" w:rsidP="000156E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114 811,0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A51723" w:rsidRDefault="006C464C" w:rsidP="00CE7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788,6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A51723" w:rsidRDefault="006C464C" w:rsidP="00CE7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115 599,6</w:t>
            </w:r>
          </w:p>
        </w:tc>
      </w:tr>
      <w:tr w:rsidR="000156E1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1" w:rsidRPr="00851DCB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E1" w:rsidRPr="00CE7383" w:rsidRDefault="000156E1" w:rsidP="00C90A85">
            <w:pPr>
              <w:rPr>
                <w:i/>
                <w:color w:val="000000"/>
                <w:sz w:val="22"/>
                <w:szCs w:val="22"/>
              </w:rPr>
            </w:pPr>
            <w:r w:rsidRPr="00A51723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0156E1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111 270,6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E1" w:rsidRPr="00CE7383" w:rsidRDefault="006C464C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E1" w:rsidRPr="00CE7383" w:rsidRDefault="000156E1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111 </w:t>
            </w:r>
            <w:r w:rsidR="006C464C">
              <w:rPr>
                <w:bCs/>
                <w:i/>
                <w:color w:val="000000"/>
                <w:sz w:val="22"/>
                <w:szCs w:val="22"/>
              </w:rPr>
              <w:t>977,9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851DCB" w:rsidRDefault="006C464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A51723" w:rsidRDefault="006C464C" w:rsidP="00C90A85">
            <w:pPr>
              <w:rPr>
                <w:i/>
                <w:color w:val="000000"/>
                <w:sz w:val="22"/>
                <w:szCs w:val="22"/>
              </w:rPr>
            </w:pPr>
            <w:r w:rsidRPr="006C464C">
              <w:rPr>
                <w:i/>
                <w:color w:val="000000"/>
                <w:sz w:val="22"/>
                <w:szCs w:val="22"/>
              </w:rPr>
              <w:t>Основное мероприятие  «Осуществление отдельных бюджетных полномочий финансовых органов поселений»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6C464C" w:rsidP="000156E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3 540,4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Default="006C464C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6C464C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3 621,7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6C46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56 800,5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6C464C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8 285,4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0838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65 085,9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6C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36 831,6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6C464C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2 964,3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39 795,9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B40573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B40573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B40573" w:rsidRDefault="006C464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B40573" w:rsidRDefault="006C464C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2 068,2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F72199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831805">
              <w:rPr>
                <w:bCs/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2 212,5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Default="006C464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6C464C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2 229,5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831805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C464C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1 059,1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Default="006C464C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Default="006C464C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1 069,1</w:t>
            </w:r>
          </w:p>
        </w:tc>
      </w:tr>
      <w:tr w:rsidR="006C464C" w:rsidRPr="00F43A8B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B40573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B40573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28 693,1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B40573" w:rsidRDefault="006C464C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2 741,0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B40573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31 434,1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6C464C" w:rsidP="006C46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2 991,9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Pr="00FB3897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B3897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202BA2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Прочие непрограммные расходы,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6C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19 968,9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202BA2" w:rsidRDefault="006C464C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5 321,1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202BA2" w:rsidRDefault="006C464C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25 290,0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>
            <w:pPr>
              <w:rPr>
                <w:i/>
                <w:sz w:val="22"/>
                <w:szCs w:val="22"/>
              </w:rPr>
            </w:pPr>
            <w:r w:rsidRPr="006C464C">
              <w:rPr>
                <w:i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3 823,0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A67445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318,1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45" w:rsidRPr="006C464C" w:rsidRDefault="00A67445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4 141,1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>
            <w:pPr>
              <w:rPr>
                <w:i/>
                <w:sz w:val="22"/>
                <w:szCs w:val="22"/>
              </w:rPr>
            </w:pPr>
            <w:r w:rsidRPr="006C464C">
              <w:rPr>
                <w:i/>
                <w:sz w:val="22"/>
                <w:szCs w:val="22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A67445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A67445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111,0</w:t>
            </w:r>
          </w:p>
        </w:tc>
      </w:tr>
      <w:tr w:rsidR="006C464C" w:rsidRPr="006D6FDF" w:rsidTr="000156E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C" w:rsidRDefault="006C464C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4C" w:rsidRPr="006C464C" w:rsidRDefault="006C464C">
            <w:pPr>
              <w:rPr>
                <w:i/>
                <w:sz w:val="22"/>
                <w:szCs w:val="22"/>
              </w:rPr>
            </w:pPr>
            <w:r w:rsidRPr="006C464C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6C464C" w:rsidP="00B971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4C" w:rsidRPr="006C464C" w:rsidRDefault="00A67445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4C" w:rsidRPr="006C464C" w:rsidRDefault="00A67445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5 000,0</w:t>
            </w:r>
          </w:p>
        </w:tc>
      </w:tr>
    </w:tbl>
    <w:p w:rsidR="00B40573" w:rsidRDefault="00B40573" w:rsidP="00B40573">
      <w:pPr>
        <w:autoSpaceDE w:val="0"/>
        <w:autoSpaceDN w:val="0"/>
        <w:adjustRightInd w:val="0"/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F7219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723020" w:rsidRDefault="00A67445" w:rsidP="00EE73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EE73A7">
              <w:rPr>
                <w:color w:val="000000"/>
                <w:sz w:val="22"/>
                <w:szCs w:val="22"/>
              </w:rPr>
              <w:t>571,5</w:t>
            </w:r>
          </w:p>
        </w:tc>
      </w:tr>
      <w:tr w:rsidR="004758A0" w:rsidRPr="006D6FDF" w:rsidTr="00F72199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EE73A7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4 776,3</w:t>
            </w:r>
          </w:p>
        </w:tc>
      </w:tr>
      <w:tr w:rsidR="00A67445" w:rsidRPr="006D6FDF" w:rsidTr="00A67445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45" w:rsidRPr="00A67445" w:rsidRDefault="00A67445">
            <w:pPr>
              <w:rPr>
                <w:sz w:val="22"/>
                <w:szCs w:val="22"/>
              </w:rPr>
            </w:pPr>
            <w:r w:rsidRPr="00A67445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Pr="006D6FDF" w:rsidRDefault="00A67445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Default="00A67445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899,7</w:t>
            </w:r>
          </w:p>
        </w:tc>
      </w:tr>
      <w:tr w:rsidR="00A67445" w:rsidRPr="006D6FDF" w:rsidTr="00A67445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45" w:rsidRPr="00A67445" w:rsidRDefault="00A67445">
            <w:pPr>
              <w:rPr>
                <w:sz w:val="22"/>
                <w:szCs w:val="22"/>
              </w:rPr>
            </w:pPr>
            <w:r w:rsidRPr="00A674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Pr="006D6FDF" w:rsidRDefault="00A67445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Default="00A84282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67445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A67445" w:rsidP="00701B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5 231,8</w:t>
            </w:r>
          </w:p>
        </w:tc>
      </w:tr>
      <w:tr w:rsidR="00BC43E9" w:rsidRPr="006D6FDF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03B4A" w:rsidRDefault="00A84282" w:rsidP="00A842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-409,4</w:t>
            </w:r>
          </w:p>
        </w:tc>
      </w:tr>
      <w:tr w:rsidR="00BC43E9" w:rsidRPr="006D6FDF" w:rsidTr="00F72199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03B4A" w:rsidRDefault="00A84282" w:rsidP="00A842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4 921,2</w:t>
            </w:r>
          </w:p>
        </w:tc>
      </w:tr>
      <w:tr w:rsidR="0013121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A84282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720,0</w:t>
            </w:r>
          </w:p>
        </w:tc>
      </w:tr>
      <w:tr w:rsidR="00D26A23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A67445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52,7</w:t>
            </w:r>
          </w:p>
        </w:tc>
      </w:tr>
      <w:tr w:rsidR="00A67445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45" w:rsidRPr="006D6FDF" w:rsidRDefault="00A67445" w:rsidP="00C90A85">
            <w:pPr>
              <w:rPr>
                <w:iCs/>
                <w:color w:val="000000"/>
                <w:sz w:val="22"/>
                <w:szCs w:val="22"/>
              </w:rPr>
            </w:pPr>
            <w:r w:rsidRPr="00A67445">
              <w:rPr>
                <w:i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Pr="006D6FDF" w:rsidRDefault="00A67445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Default="00A67445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7,7</w:t>
            </w:r>
          </w:p>
        </w:tc>
      </w:tr>
      <w:tr w:rsidR="006B3EF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7" w:rsidRPr="006D6FDF" w:rsidRDefault="006B3EF7" w:rsidP="00C90A85">
            <w:pPr>
              <w:rPr>
                <w:iCs/>
                <w:color w:val="000000"/>
                <w:sz w:val="22"/>
                <w:szCs w:val="22"/>
              </w:rPr>
            </w:pPr>
            <w:r w:rsidRPr="006B3EF7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Pr="006D6FDF" w:rsidRDefault="006B3EF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A67445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370,0</w:t>
            </w:r>
          </w:p>
        </w:tc>
      </w:tr>
      <w:tr w:rsidR="00D95923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A67445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131,0</w:t>
            </w:r>
          </w:p>
        </w:tc>
      </w:tr>
      <w:tr w:rsidR="0093211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17" w:rsidRPr="006D6FDF" w:rsidRDefault="00932117" w:rsidP="00C90A85">
            <w:pPr>
              <w:rPr>
                <w:iCs/>
                <w:color w:val="000000"/>
                <w:sz w:val="22"/>
                <w:szCs w:val="22"/>
              </w:rPr>
            </w:pPr>
            <w:r w:rsidRPr="00932117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Pr="006D6FDF" w:rsidRDefault="0093211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Default="00A67445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68,7</w:t>
            </w:r>
          </w:p>
        </w:tc>
      </w:tr>
      <w:tr w:rsidR="006B3EF7" w:rsidRPr="006D6FDF" w:rsidTr="00F72199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7" w:rsidRPr="00932117" w:rsidRDefault="006B3EF7" w:rsidP="00C90A85">
            <w:pPr>
              <w:rPr>
                <w:iCs/>
                <w:color w:val="000000"/>
                <w:sz w:val="22"/>
                <w:szCs w:val="22"/>
              </w:rPr>
            </w:pPr>
            <w:r w:rsidRPr="006B3EF7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6B3EF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7" w:rsidRDefault="00A67445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707,3</w:t>
            </w:r>
          </w:p>
        </w:tc>
      </w:tr>
      <w:tr w:rsidR="00BC43E9" w:rsidRPr="00F43A8B" w:rsidTr="00F7219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A84282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14 916,7</w:t>
            </w:r>
          </w:p>
        </w:tc>
      </w:tr>
    </w:tbl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A84282">
        <w:t>17 908,5</w:t>
      </w:r>
      <w:r w:rsidR="006D6FDF" w:rsidRPr="006D6FDF">
        <w:t xml:space="preserve"> тыс. рублей, или </w:t>
      </w:r>
      <w:r w:rsidR="00A84282">
        <w:t>22,9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0841CE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45" w:rsidRDefault="00A67445">
      <w:r>
        <w:separator/>
      </w:r>
    </w:p>
  </w:endnote>
  <w:endnote w:type="continuationSeparator" w:id="1">
    <w:p w:rsidR="00A67445" w:rsidRDefault="00A6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45" w:rsidRDefault="00A67445">
      <w:r>
        <w:separator/>
      </w:r>
    </w:p>
  </w:footnote>
  <w:footnote w:type="continuationSeparator" w:id="1">
    <w:p w:rsidR="00A67445" w:rsidRDefault="00A6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5" w:rsidRDefault="001F244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4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7445">
      <w:rPr>
        <w:rStyle w:val="a9"/>
        <w:noProof/>
      </w:rPr>
      <w:t>1</w:t>
    </w:r>
    <w:r>
      <w:rPr>
        <w:rStyle w:val="a9"/>
      </w:rPr>
      <w:fldChar w:fldCharType="end"/>
    </w:r>
  </w:p>
  <w:p w:rsidR="00A67445" w:rsidRDefault="00A674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45" w:rsidRDefault="001F244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4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278E">
      <w:rPr>
        <w:rStyle w:val="a9"/>
        <w:noProof/>
      </w:rPr>
      <w:t>8</w:t>
    </w:r>
    <w:r>
      <w:rPr>
        <w:rStyle w:val="a9"/>
      </w:rPr>
      <w:fldChar w:fldCharType="end"/>
    </w:r>
  </w:p>
  <w:p w:rsidR="00A67445" w:rsidRDefault="00A674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FCC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4DAE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14CC"/>
    <w:rsid w:val="001F1644"/>
    <w:rsid w:val="001F2443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688A"/>
    <w:rsid w:val="002069ED"/>
    <w:rsid w:val="00206A77"/>
    <w:rsid w:val="00206F41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484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083"/>
    <w:rsid w:val="00645637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52D7"/>
    <w:rsid w:val="00777182"/>
    <w:rsid w:val="00777339"/>
    <w:rsid w:val="007813FA"/>
    <w:rsid w:val="00781661"/>
    <w:rsid w:val="00781864"/>
    <w:rsid w:val="00781F3E"/>
    <w:rsid w:val="00783FCA"/>
    <w:rsid w:val="00784CA9"/>
    <w:rsid w:val="00786089"/>
    <w:rsid w:val="00786172"/>
    <w:rsid w:val="007862C2"/>
    <w:rsid w:val="00786475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B0192"/>
    <w:rsid w:val="008B08F3"/>
    <w:rsid w:val="008B0D3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67A3"/>
    <w:rsid w:val="009402DA"/>
    <w:rsid w:val="00940F7A"/>
    <w:rsid w:val="00941AEC"/>
    <w:rsid w:val="00942893"/>
    <w:rsid w:val="00942A08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6446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CDD"/>
    <w:rsid w:val="00A55551"/>
    <w:rsid w:val="00A55E9B"/>
    <w:rsid w:val="00A60BD0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349"/>
    <w:rsid w:val="00A75E97"/>
    <w:rsid w:val="00A806E7"/>
    <w:rsid w:val="00A80F7A"/>
    <w:rsid w:val="00A821E2"/>
    <w:rsid w:val="00A83033"/>
    <w:rsid w:val="00A83B83"/>
    <w:rsid w:val="00A83F8F"/>
    <w:rsid w:val="00A84022"/>
    <w:rsid w:val="00A8428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A34"/>
    <w:rsid w:val="00C2447D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5AD1"/>
    <w:rsid w:val="00CC61E2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78E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2E59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0CC4-D851-439E-AE03-71EA3ED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16790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</cp:revision>
  <cp:lastPrinted>2016-12-16T03:09:00Z</cp:lastPrinted>
  <dcterms:created xsi:type="dcterms:W3CDTF">2019-12-18T06:42:00Z</dcterms:created>
  <dcterms:modified xsi:type="dcterms:W3CDTF">2019-12-18T06:42:00Z</dcterms:modified>
</cp:coreProperties>
</file>